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451AE43F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7604F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F20944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C377C2">
        <w:rPr>
          <w:rFonts w:ascii="Arial" w:hAnsi="Arial" w:cs="Arial"/>
          <w:b/>
          <w:bCs/>
          <w:noProof/>
          <w:sz w:val="24"/>
          <w:szCs w:val="24"/>
        </w:rPr>
        <w:t>16</w:t>
      </w:r>
      <w:r w:rsidR="00BC01AD">
        <w:rPr>
          <w:rFonts w:ascii="Arial" w:hAnsi="Arial" w:cs="Arial"/>
          <w:b/>
          <w:bCs/>
          <w:noProof/>
          <w:sz w:val="24"/>
          <w:szCs w:val="24"/>
        </w:rPr>
        <w:t>1</w:t>
      </w:r>
      <w:r w:rsidR="00A963BB">
        <w:rPr>
          <w:rFonts w:ascii="Arial" w:hAnsi="Arial" w:cs="Arial"/>
          <w:b/>
          <w:bCs/>
          <w:noProof/>
          <w:sz w:val="24"/>
          <w:szCs w:val="24"/>
        </w:rPr>
        <w:t>2939</w:t>
      </w:r>
    </w:p>
    <w:p w14:paraId="766D1BAF" w14:textId="3FC609F8" w:rsidR="007604F2" w:rsidRPr="007604F2" w:rsidRDefault="00F20944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 w:rsidRPr="00F20944">
        <w:rPr>
          <w:rFonts w:ascii="Arial" w:hAnsi="Arial" w:cs="Arial"/>
          <w:b/>
          <w:bCs/>
          <w:noProof/>
          <w:sz w:val="24"/>
          <w:szCs w:val="24"/>
        </w:rPr>
        <w:t>Reno, Nevada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A963BB">
        <w:rPr>
          <w:rFonts w:ascii="Arial" w:hAnsi="Arial" w:cs="Arial"/>
          <w:b/>
          <w:bCs/>
          <w:noProof/>
          <w:sz w:val="24"/>
          <w:szCs w:val="24"/>
        </w:rPr>
        <w:t xml:space="preserve">USA, </w:t>
      </w:r>
      <w:r w:rsidR="001944BD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>-</w:t>
      </w:r>
      <w:r w:rsidR="001944BD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 2016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3030A484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4C6286">
        <w:rPr>
          <w:sz w:val="22"/>
          <w:szCs w:val="22"/>
          <w:lang w:val="en-US"/>
        </w:rPr>
        <w:t xml:space="preserve">DCI design </w:t>
      </w:r>
      <w:r w:rsidR="008D0C03">
        <w:rPr>
          <w:sz w:val="22"/>
          <w:szCs w:val="22"/>
          <w:lang w:val="en-US"/>
        </w:rPr>
        <w:t xml:space="preserve">for </w:t>
      </w:r>
      <w:r w:rsidR="000140EF">
        <w:rPr>
          <w:sz w:val="22"/>
          <w:szCs w:val="22"/>
          <w:lang w:val="en-US"/>
        </w:rPr>
        <w:t xml:space="preserve">SL </w:t>
      </w:r>
      <w:r w:rsidR="009A69FC">
        <w:rPr>
          <w:sz w:val="22"/>
          <w:szCs w:val="22"/>
          <w:lang w:val="en-US"/>
        </w:rPr>
        <w:t xml:space="preserve">SPS </w:t>
      </w:r>
    </w:p>
    <w:p w14:paraId="35A90F35" w14:textId="7D00A30F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Agenda Item:</w:t>
      </w:r>
      <w:r w:rsidRPr="001E25A7">
        <w:rPr>
          <w:sz w:val="22"/>
          <w:szCs w:val="22"/>
          <w:lang w:val="en-US"/>
        </w:rPr>
        <w:tab/>
      </w:r>
      <w:r w:rsidR="00C42640">
        <w:rPr>
          <w:sz w:val="22"/>
          <w:szCs w:val="22"/>
          <w:lang w:val="en-US"/>
        </w:rPr>
        <w:t>6.2.1.1.1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41355B1F" w14:textId="2581EE66" w:rsidR="00B7231D" w:rsidRDefault="00C70D8A" w:rsidP="005360AD">
      <w:pPr>
        <w:pStyle w:val="BodyText"/>
        <w:spacing w:after="240"/>
        <w:jc w:val="both"/>
        <w:rPr>
          <w:sz w:val="20"/>
          <w:szCs w:val="20"/>
          <w:highlight w:val="yellow"/>
        </w:rPr>
      </w:pPr>
      <w:r w:rsidRPr="00C70D8A">
        <w:rPr>
          <w:sz w:val="20"/>
          <w:szCs w:val="20"/>
        </w:rPr>
        <w:t>In RAN1 #86</w:t>
      </w:r>
      <w:r w:rsidR="00F20944">
        <w:rPr>
          <w:sz w:val="20"/>
          <w:szCs w:val="20"/>
        </w:rPr>
        <w:t>bis</w:t>
      </w:r>
      <w:r w:rsidRPr="00C70D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meeting </w:t>
      </w:r>
      <w:r w:rsidRPr="00C70D8A">
        <w:rPr>
          <w:sz w:val="20"/>
          <w:szCs w:val="20"/>
        </w:rPr>
        <w:t xml:space="preserve">the following agreements were made </w:t>
      </w:r>
      <w:r w:rsidR="00F20944">
        <w:rPr>
          <w:sz w:val="20"/>
          <w:szCs w:val="20"/>
        </w:rPr>
        <w:t>for</w:t>
      </w:r>
      <w:r w:rsidRPr="00C70D8A">
        <w:rPr>
          <w:sz w:val="20"/>
          <w:szCs w:val="20"/>
        </w:rPr>
        <w:t xml:space="preserve"> </w:t>
      </w:r>
      <w:r w:rsidR="009A69FC">
        <w:rPr>
          <w:sz w:val="20"/>
          <w:szCs w:val="20"/>
        </w:rPr>
        <w:t xml:space="preserve">SL </w:t>
      </w:r>
      <w:r w:rsidRPr="00C70D8A">
        <w:rPr>
          <w:sz w:val="20"/>
          <w:szCs w:val="20"/>
        </w:rPr>
        <w:t>SPS</w:t>
      </w:r>
      <w:r>
        <w:rPr>
          <w:sz w:val="20"/>
          <w:szCs w:val="20"/>
        </w:rPr>
        <w:t xml:space="preserve"> for V2X</w:t>
      </w:r>
      <w:r w:rsidR="007C2CDC">
        <w:rPr>
          <w:sz w:val="20"/>
          <w:szCs w:val="20"/>
        </w:rPr>
        <w:t xml:space="preserve"> services</w:t>
      </w:r>
      <w:r>
        <w:rPr>
          <w:sz w:val="20"/>
          <w:szCs w:val="20"/>
        </w:rPr>
        <w:t>:</w:t>
      </w:r>
      <w:r>
        <w:rPr>
          <w:sz w:val="20"/>
          <w:szCs w:val="20"/>
          <w:highlight w:val="yellow"/>
        </w:rPr>
        <w:t xml:space="preserve">  </w:t>
      </w:r>
    </w:p>
    <w:p w14:paraId="0770DE53" w14:textId="77777777" w:rsidR="00F20944" w:rsidRPr="00F20944" w:rsidRDefault="00F20944" w:rsidP="00F20944">
      <w:pPr>
        <w:rPr>
          <w:rFonts w:eastAsia="Malgun Gothic"/>
          <w:i/>
          <w:lang w:eastAsia="ko-KR"/>
        </w:rPr>
      </w:pPr>
      <w:r w:rsidRPr="00F20944">
        <w:rPr>
          <w:rFonts w:eastAsia="Malgun Gothic" w:hint="eastAsia"/>
          <w:i/>
          <w:highlight w:val="green"/>
          <w:lang w:eastAsia="ko-KR"/>
        </w:rPr>
        <w:t>Agreement:</w:t>
      </w:r>
    </w:p>
    <w:p w14:paraId="100DCE80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A</w:t>
      </w:r>
      <w:r w:rsidRPr="00F20944">
        <w:rPr>
          <w:rFonts w:eastAsia="Malgun Gothic" w:hint="eastAsia"/>
          <w:i/>
          <w:lang w:eastAsia="ko-KR"/>
        </w:rPr>
        <w:t>n</w:t>
      </w:r>
      <w:r w:rsidRPr="00F20944">
        <w:rPr>
          <w:rFonts w:eastAsia="Malgun Gothic"/>
          <w:i/>
          <w:lang w:eastAsia="ko-KR"/>
        </w:rPr>
        <w:t xml:space="preserve"> SL SPS RNTI different from SL dynamic scheduling RNT</w:t>
      </w:r>
      <w:bookmarkStart w:id="3" w:name="_GoBack"/>
      <w:bookmarkEnd w:id="3"/>
      <w:r w:rsidRPr="00F20944">
        <w:rPr>
          <w:rFonts w:eastAsia="Malgun Gothic"/>
          <w:i/>
          <w:lang w:eastAsia="ko-KR"/>
        </w:rPr>
        <w:t xml:space="preserve">I is </w:t>
      </w:r>
      <w:r w:rsidRPr="00F20944">
        <w:rPr>
          <w:rFonts w:eastAsia="Malgun Gothic" w:hint="eastAsia"/>
          <w:i/>
          <w:lang w:eastAsia="ko-KR"/>
        </w:rPr>
        <w:t>defined</w:t>
      </w:r>
      <w:r w:rsidRPr="00F20944">
        <w:rPr>
          <w:rFonts w:eastAsia="Malgun Gothic"/>
          <w:i/>
          <w:lang w:eastAsia="ko-KR"/>
        </w:rPr>
        <w:t>.</w:t>
      </w:r>
    </w:p>
    <w:p w14:paraId="7CB7CEC0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The following two fields are additionally included in the existing dynamic scheduling DCI (i.e., DCI 5A).</w:t>
      </w:r>
    </w:p>
    <w:p w14:paraId="32839C2E" w14:textId="77777777" w:rsidR="00F20944" w:rsidRPr="00F20944" w:rsidRDefault="00F20944" w:rsidP="00F20944">
      <w:pPr>
        <w:numPr>
          <w:ilvl w:val="1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 w:hint="eastAsia"/>
          <w:i/>
          <w:highlight w:val="darkYellow"/>
          <w:lang w:eastAsia="ko-KR"/>
        </w:rPr>
        <w:t>Working assumption</w:t>
      </w:r>
      <w:r w:rsidRPr="00F20944">
        <w:rPr>
          <w:rFonts w:eastAsia="Malgun Gothic" w:hint="eastAsia"/>
          <w:i/>
          <w:lang w:eastAsia="ko-KR"/>
        </w:rPr>
        <w:t xml:space="preserve">: </w:t>
      </w:r>
    </w:p>
    <w:p w14:paraId="7E0B5112" w14:textId="71EEA6E2" w:rsidR="00F20944" w:rsidRPr="00F20944" w:rsidRDefault="00F20944" w:rsidP="00F20944">
      <w:pPr>
        <w:numPr>
          <w:ilvl w:val="2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SL SPS configuration index: 3 bits</w:t>
      </w:r>
    </w:p>
    <w:p w14:paraId="133220DE" w14:textId="6B851B85" w:rsidR="00F20944" w:rsidRPr="00F20944" w:rsidRDefault="00F20944" w:rsidP="00F20944">
      <w:pPr>
        <w:numPr>
          <w:ilvl w:val="2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Activation/release indication: 1 bit</w:t>
      </w:r>
    </w:p>
    <w:p w14:paraId="0523ABE9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 xml:space="preserve">Each SL SPS </w:t>
      </w:r>
      <w:r w:rsidRPr="00F20944">
        <w:rPr>
          <w:rFonts w:eastAsia="Malgun Gothic" w:hint="eastAsia"/>
          <w:i/>
          <w:lang w:eastAsia="ko-KR"/>
        </w:rPr>
        <w:t>DCI contains a single SPS configuration index.</w:t>
      </w:r>
    </w:p>
    <w:p w14:paraId="4486B328" w14:textId="77777777" w:rsidR="00F20944" w:rsidRPr="00F20944" w:rsidRDefault="00F20944" w:rsidP="00F20944">
      <w:pPr>
        <w:numPr>
          <w:ilvl w:val="0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/>
          <w:i/>
          <w:lang w:eastAsia="ko-KR"/>
        </w:rPr>
        <w:t>If the number of information bits in SL SPS DCI format mapped onto a given search space is less than the payload size of DCI format 0 mapped onto the same search space, zeros shall be appended to SL SPS DCI format until the payload size equals that of DCI format 0 including any padding bits appended to DCI format 0.</w:t>
      </w:r>
    </w:p>
    <w:p w14:paraId="7E93D121" w14:textId="77777777" w:rsidR="00F20944" w:rsidRPr="00F20944" w:rsidRDefault="00F20944" w:rsidP="00F20944">
      <w:pPr>
        <w:numPr>
          <w:ilvl w:val="1"/>
          <w:numId w:val="28"/>
        </w:numPr>
        <w:spacing w:after="0"/>
        <w:rPr>
          <w:rFonts w:eastAsia="Malgun Gothic"/>
          <w:i/>
          <w:lang w:eastAsia="ko-KR"/>
        </w:rPr>
      </w:pPr>
      <w:r w:rsidRPr="00F20944">
        <w:rPr>
          <w:rFonts w:eastAsia="Malgun Gothic" w:hint="eastAsia"/>
          <w:i/>
          <w:lang w:eastAsia="ko-KR"/>
        </w:rPr>
        <w:t>FFS whether the size of SL SPS DCI format can be larger than the size of DCI format 0 on the same search space.</w:t>
      </w:r>
    </w:p>
    <w:p w14:paraId="3C611B74" w14:textId="4B333B25" w:rsidR="00E825C0" w:rsidRPr="00C70D8A" w:rsidRDefault="00E825C0" w:rsidP="00F20944">
      <w:pPr>
        <w:spacing w:after="0"/>
        <w:ind w:left="1440"/>
        <w:rPr>
          <w:rFonts w:eastAsia="MS Mincho"/>
          <w:i/>
          <w:lang w:eastAsia="ja-JP"/>
        </w:rPr>
      </w:pPr>
    </w:p>
    <w:p w14:paraId="0C00572A" w14:textId="413BDA40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 xml:space="preserve">contribution </w:t>
      </w:r>
      <w:r w:rsidRPr="003810E1">
        <w:rPr>
          <w:sz w:val="20"/>
          <w:szCs w:val="20"/>
        </w:rPr>
        <w:t xml:space="preserve">we discuss </w:t>
      </w:r>
      <w:r w:rsidR="00C70D8A">
        <w:rPr>
          <w:sz w:val="20"/>
          <w:szCs w:val="20"/>
        </w:rPr>
        <w:t>the remaining details</w:t>
      </w:r>
      <w:r w:rsidR="00DF3FAA">
        <w:rPr>
          <w:sz w:val="20"/>
          <w:szCs w:val="20"/>
        </w:rPr>
        <w:t xml:space="preserve"> for DCI design for </w:t>
      </w:r>
      <w:r w:rsidR="00A11522">
        <w:rPr>
          <w:sz w:val="20"/>
          <w:szCs w:val="20"/>
        </w:rPr>
        <w:t>SL SPS</w:t>
      </w:r>
      <w:r w:rsidRPr="003810E1">
        <w:rPr>
          <w:sz w:val="20"/>
          <w:szCs w:val="20"/>
        </w:rPr>
        <w:t>.</w:t>
      </w:r>
      <w:r w:rsidR="00DF3FAA">
        <w:rPr>
          <w:sz w:val="20"/>
          <w:szCs w:val="20"/>
        </w:rPr>
        <w:t xml:space="preserve"> </w:t>
      </w:r>
    </w:p>
    <w:p w14:paraId="61624C50" w14:textId="5133F8E0" w:rsidR="00CC61D8" w:rsidRDefault="00341EAA" w:rsidP="00CC61D8">
      <w:pPr>
        <w:pStyle w:val="Heading1"/>
      </w:pPr>
      <w:r>
        <w:t xml:space="preserve">DCI format </w:t>
      </w:r>
      <w:r w:rsidR="005913C4">
        <w:t xml:space="preserve">for </w:t>
      </w:r>
      <w:r w:rsidR="00B2326E">
        <w:t>S</w:t>
      </w:r>
      <w:r w:rsidR="005913C4">
        <w:t>L-SPS</w:t>
      </w:r>
    </w:p>
    <w:p w14:paraId="5B9F3B49" w14:textId="3BB32609" w:rsidR="00F84DC3" w:rsidRDefault="00F84DC3" w:rsidP="00F84DC3">
      <w:pPr>
        <w:rPr>
          <w:lang w:val="en-US"/>
        </w:rPr>
      </w:pPr>
      <w:r>
        <w:rPr>
          <w:lang w:val="en-US"/>
        </w:rPr>
        <w:t>According to the above working assumption, the DCI format supporting SL SPS has the following format:</w:t>
      </w:r>
    </w:p>
    <w:p w14:paraId="3D6A5ABC" w14:textId="680264C6" w:rsidR="00F84DC3" w:rsidRPr="0065270B" w:rsidRDefault="00F84DC3" w:rsidP="00F84DC3">
      <w:pPr>
        <w:pStyle w:val="B1"/>
        <w:numPr>
          <w:ilvl w:val="0"/>
          <w:numId w:val="33"/>
        </w:numPr>
        <w:rPr>
          <w:i/>
          <w:lang w:val="en-US"/>
        </w:rPr>
      </w:pPr>
      <w:r w:rsidRPr="0065270B">
        <w:rPr>
          <w:i/>
        </w:rPr>
        <w:t>Carrier indicator</w:t>
      </w:r>
      <w:r w:rsidR="00DB3E7A">
        <w:rPr>
          <w:i/>
        </w:rPr>
        <w:t xml:space="preserve">: </w:t>
      </w:r>
      <w:r w:rsidRPr="0065270B">
        <w:rPr>
          <w:i/>
        </w:rPr>
        <w:t xml:space="preserve">3 bits. </w:t>
      </w:r>
    </w:p>
    <w:p w14:paraId="3427BFEE" w14:textId="27D5ED1E" w:rsidR="00F84DC3" w:rsidRPr="0065270B" w:rsidRDefault="00F84DC3" w:rsidP="00F84DC3">
      <w:pPr>
        <w:pStyle w:val="B1"/>
        <w:numPr>
          <w:ilvl w:val="0"/>
          <w:numId w:val="33"/>
        </w:numPr>
        <w:rPr>
          <w:i/>
          <w:lang w:val="en-US"/>
        </w:rPr>
      </w:pPr>
      <w:r w:rsidRPr="0065270B">
        <w:rPr>
          <w:rFonts w:hint="eastAsia"/>
          <w:i/>
        </w:rPr>
        <w:t xml:space="preserve">Lowest index of the </w:t>
      </w:r>
      <w:proofErr w:type="spellStart"/>
      <w:r w:rsidRPr="0065270B">
        <w:rPr>
          <w:rFonts w:hint="eastAsia"/>
          <w:i/>
        </w:rPr>
        <w:t>subchannel</w:t>
      </w:r>
      <w:proofErr w:type="spellEnd"/>
      <w:r w:rsidRPr="0065270B">
        <w:rPr>
          <w:i/>
          <w:lang w:val="en-US"/>
        </w:rPr>
        <w:t xml:space="preserve"> allocation</w:t>
      </w:r>
      <w:r w:rsidR="00D53CE3">
        <w:rPr>
          <w:i/>
          <w:lang w:val="en-US"/>
        </w:rPr>
        <w:t>:</w:t>
      </w:r>
      <w:r w:rsidRPr="0065270B">
        <w:rPr>
          <w:i/>
          <w:lang w:val="en-US"/>
        </w:rPr>
        <w:t xml:space="preserve">  </w:t>
      </w:r>
      <w:r w:rsidRPr="0065270B">
        <w:rPr>
          <w:i/>
          <w:position w:val="-10"/>
        </w:rPr>
        <w:object w:dxaOrig="1560" w:dyaOrig="400" w14:anchorId="28A53B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0.25pt" o:ole="">
            <v:imagedata r:id="rId7" o:title=""/>
          </v:shape>
          <o:OLEObject Type="Embed" ProgID="Equation.3" ShapeID="_x0000_i1025" DrawAspect="Content" ObjectID="_1539780102" r:id="rId8"/>
        </w:object>
      </w:r>
      <w:r w:rsidRPr="0065270B">
        <w:rPr>
          <w:i/>
          <w:lang w:val="en-US"/>
        </w:rPr>
        <w:t xml:space="preserve"> </w:t>
      </w:r>
      <w:r w:rsidRPr="0065270B">
        <w:rPr>
          <w:i/>
        </w:rPr>
        <w:t>bits</w:t>
      </w:r>
    </w:p>
    <w:p w14:paraId="73FADAEF" w14:textId="4D62282B" w:rsidR="00F84DC3" w:rsidRPr="0065270B" w:rsidRDefault="00F84DC3" w:rsidP="00F84DC3">
      <w:pPr>
        <w:pStyle w:val="B1"/>
        <w:numPr>
          <w:ilvl w:val="0"/>
          <w:numId w:val="33"/>
        </w:numPr>
        <w:rPr>
          <w:i/>
        </w:rPr>
      </w:pPr>
      <w:r w:rsidRPr="0065270B">
        <w:rPr>
          <w:i/>
        </w:rPr>
        <w:t xml:space="preserve">SCI format </w:t>
      </w:r>
      <w:r w:rsidRPr="0065270B">
        <w:rPr>
          <w:i/>
          <w:lang w:val="en-US"/>
        </w:rPr>
        <w:t>1</w:t>
      </w:r>
      <w:r w:rsidRPr="0065270B">
        <w:rPr>
          <w:i/>
        </w:rPr>
        <w:t xml:space="preserve"> fields:</w:t>
      </w:r>
      <w:r w:rsidR="0051581B" w:rsidRPr="0065270B">
        <w:rPr>
          <w:i/>
        </w:rPr>
        <w:t xml:space="preserve"> </w:t>
      </w:r>
    </w:p>
    <w:p w14:paraId="1F0BFAB1" w14:textId="6B07567F" w:rsidR="000F18CA" w:rsidRPr="0065270B" w:rsidRDefault="00F84DC3" w:rsidP="000F18CA">
      <w:pPr>
        <w:pStyle w:val="B1"/>
        <w:ind w:hanging="1"/>
        <w:rPr>
          <w:i/>
          <w:lang w:val="en-US"/>
        </w:rPr>
      </w:pPr>
      <w:r w:rsidRPr="0065270B">
        <w:rPr>
          <w:i/>
        </w:rPr>
        <w:t>-</w:t>
      </w:r>
      <w:r w:rsidRPr="0065270B">
        <w:rPr>
          <w:i/>
        </w:rPr>
        <w:tab/>
      </w:r>
      <w:r w:rsidR="000F18CA" w:rsidRPr="0065270B">
        <w:rPr>
          <w:i/>
        </w:rPr>
        <w:t>Frequency resource location</w:t>
      </w:r>
      <w:r w:rsidR="00D53CE3">
        <w:rPr>
          <w:i/>
        </w:rPr>
        <w:t>:</w:t>
      </w:r>
      <w:r w:rsidR="000F18CA" w:rsidRPr="0065270B">
        <w:rPr>
          <w:i/>
          <w:lang w:val="en-US"/>
        </w:rPr>
        <w:t xml:space="preserve"> </w:t>
      </w:r>
      <w:r w:rsidR="000F18CA" w:rsidRPr="0065270B">
        <w:rPr>
          <w:i/>
          <w:position w:val="-10"/>
        </w:rPr>
        <w:object w:dxaOrig="2960" w:dyaOrig="400" w14:anchorId="2D0E7785">
          <v:shape id="_x0000_i1026" type="#_x0000_t75" style="width:147.75pt;height:20.25pt" o:ole="">
            <v:imagedata r:id="rId9" o:title=""/>
          </v:shape>
          <o:OLEObject Type="Embed" ProgID="Equation.3" ShapeID="_x0000_i1026" DrawAspect="Content" ObjectID="_1539780103" r:id="rId10"/>
        </w:object>
      </w:r>
      <w:r w:rsidR="000F18CA" w:rsidRPr="0065270B">
        <w:rPr>
          <w:i/>
        </w:rPr>
        <w:t xml:space="preserve"> bits</w:t>
      </w:r>
      <w:r w:rsidR="000F18CA" w:rsidRPr="0065270B">
        <w:rPr>
          <w:i/>
          <w:lang w:val="en-US"/>
        </w:rPr>
        <w:t xml:space="preserve"> </w:t>
      </w:r>
    </w:p>
    <w:p w14:paraId="47DE31C4" w14:textId="7D5BC2D6" w:rsidR="00F84DC3" w:rsidRPr="0065270B" w:rsidRDefault="000F18CA" w:rsidP="000F18CA">
      <w:pPr>
        <w:pStyle w:val="B2"/>
        <w:rPr>
          <w:i/>
          <w:lang w:val="en-US"/>
        </w:rPr>
      </w:pPr>
      <w:r w:rsidRPr="0065270B">
        <w:rPr>
          <w:i/>
          <w:lang w:val="en-US"/>
        </w:rPr>
        <w:t>-</w:t>
      </w:r>
      <w:r w:rsidRPr="0065270B">
        <w:rPr>
          <w:i/>
          <w:lang w:val="en-US"/>
        </w:rPr>
        <w:tab/>
      </w:r>
      <w:r w:rsidRPr="0065270B">
        <w:rPr>
          <w:i/>
        </w:rPr>
        <w:t>Time gap between initial transmission and retransmission</w:t>
      </w:r>
      <w:r w:rsidR="003D24FB">
        <w:rPr>
          <w:i/>
        </w:rPr>
        <w:t>:</w:t>
      </w:r>
      <w:r w:rsidRPr="0065270B">
        <w:rPr>
          <w:i/>
        </w:rPr>
        <w:t xml:space="preserve"> 4 bits</w:t>
      </w:r>
      <w:r w:rsidR="00F84DC3" w:rsidRPr="0065270B">
        <w:rPr>
          <w:i/>
          <w:lang w:val="en-US"/>
        </w:rPr>
        <w:t xml:space="preserve"> </w:t>
      </w:r>
    </w:p>
    <w:p w14:paraId="4726DF3C" w14:textId="2DBE0FB1" w:rsidR="0051581B" w:rsidRPr="0065270B" w:rsidRDefault="0051581B" w:rsidP="00EC568B">
      <w:pPr>
        <w:pStyle w:val="B1"/>
        <w:numPr>
          <w:ilvl w:val="0"/>
          <w:numId w:val="33"/>
        </w:numPr>
        <w:rPr>
          <w:i/>
        </w:rPr>
      </w:pPr>
      <w:r w:rsidRPr="0065270B">
        <w:rPr>
          <w:i/>
        </w:rPr>
        <w:t xml:space="preserve"> SL SPS configuration index: 3 bits</w:t>
      </w:r>
    </w:p>
    <w:p w14:paraId="2C3546ED" w14:textId="1CDBB3C0" w:rsidR="008C0584" w:rsidRDefault="0051581B" w:rsidP="008C0584">
      <w:pPr>
        <w:pStyle w:val="B1"/>
        <w:numPr>
          <w:ilvl w:val="0"/>
          <w:numId w:val="33"/>
        </w:numPr>
        <w:rPr>
          <w:i/>
        </w:rPr>
      </w:pPr>
      <w:r w:rsidRPr="0065270B">
        <w:rPr>
          <w:i/>
        </w:rPr>
        <w:t>Activation/release indication: 1 bit</w:t>
      </w:r>
    </w:p>
    <w:p w14:paraId="3BC89F4B" w14:textId="77777777" w:rsidR="008C0584" w:rsidRDefault="008C0584" w:rsidP="008C0584">
      <w:pPr>
        <w:pStyle w:val="B1"/>
        <w:ind w:left="0" w:firstLine="0"/>
      </w:pPr>
    </w:p>
    <w:p w14:paraId="38AC268C" w14:textId="77777777" w:rsidR="008C0584" w:rsidRDefault="008C0584" w:rsidP="008C0584">
      <w:pPr>
        <w:pStyle w:val="B1"/>
        <w:ind w:left="0" w:firstLine="0"/>
      </w:pPr>
      <w:r>
        <w:t>Note that:</w:t>
      </w:r>
    </w:p>
    <w:p w14:paraId="43E6DD7C" w14:textId="53E677FE" w:rsidR="008C0584" w:rsidRDefault="008C0584" w:rsidP="008C0584">
      <w:pPr>
        <w:pStyle w:val="B1"/>
        <w:numPr>
          <w:ilvl w:val="0"/>
          <w:numId w:val="28"/>
        </w:numPr>
      </w:pPr>
      <w:r>
        <w:t xml:space="preserve">Since the </w:t>
      </w:r>
      <w:proofErr w:type="spellStart"/>
      <w:r>
        <w:t>subchannel</w:t>
      </w:r>
      <w:proofErr w:type="spellEnd"/>
      <w:r>
        <w:t xml:space="preserve"> size can be as low as 5 PRBs, the number of </w:t>
      </w:r>
      <w:proofErr w:type="spellStart"/>
      <w:r>
        <w:t>subchannels</w:t>
      </w:r>
      <w:proofErr w:type="spellEnd"/>
      <w:r>
        <w:t xml:space="preserve"> can be up to 20.</w:t>
      </w:r>
    </w:p>
    <w:p w14:paraId="69C0AD6B" w14:textId="77777777" w:rsidR="008C0584" w:rsidRDefault="008C0584" w:rsidP="008C0584">
      <w:pPr>
        <w:pStyle w:val="B1"/>
        <w:numPr>
          <w:ilvl w:val="0"/>
          <w:numId w:val="28"/>
        </w:numPr>
      </w:pPr>
      <w:r>
        <w:t>According to the current specification, in case of cross carrier scheduling the size of DCI follows that of the scheduled carrier.</w:t>
      </w:r>
    </w:p>
    <w:p w14:paraId="01F3AF04" w14:textId="3879CCEF" w:rsidR="008C0584" w:rsidRDefault="008C0584" w:rsidP="008C0584">
      <w:pPr>
        <w:pStyle w:val="B1"/>
        <w:ind w:left="0" w:firstLine="0"/>
      </w:pPr>
      <w:r>
        <w:t xml:space="preserve">As a result, the maximum size of DCI </w:t>
      </w:r>
      <w:r w:rsidR="00DC512D">
        <w:t xml:space="preserve">for SL SPS </w:t>
      </w:r>
      <w:r w:rsidR="00AC2368">
        <w:t>is 24 bits</w:t>
      </w:r>
      <w:r>
        <w:t>.</w:t>
      </w:r>
    </w:p>
    <w:p w14:paraId="66868E2B" w14:textId="5308EC06" w:rsidR="008C0584" w:rsidRDefault="008C0584" w:rsidP="008C0584">
      <w:pPr>
        <w:pStyle w:val="B1"/>
        <w:ind w:left="0" w:firstLine="0"/>
      </w:pPr>
    </w:p>
    <w:p w14:paraId="18538B4F" w14:textId="5814031B" w:rsidR="008C0584" w:rsidRDefault="008C0584" w:rsidP="008C0584">
      <w:pPr>
        <w:pStyle w:val="B1"/>
        <w:ind w:left="0" w:firstLine="0"/>
      </w:pPr>
    </w:p>
    <w:p w14:paraId="12C7FF7F" w14:textId="1DA17911" w:rsidR="008C0584" w:rsidRDefault="008C0584" w:rsidP="008C0584">
      <w:pPr>
        <w:pStyle w:val="B1"/>
        <w:ind w:left="0" w:firstLine="0"/>
      </w:pPr>
    </w:p>
    <w:p w14:paraId="5411417B" w14:textId="793F88B9" w:rsidR="008F41B7" w:rsidRDefault="008F41B7" w:rsidP="008F41B7">
      <w:pPr>
        <w:rPr>
          <w:lang w:val="en-US"/>
        </w:rPr>
      </w:pPr>
      <w:r>
        <w:rPr>
          <w:lang w:val="en-US"/>
        </w:rPr>
        <w:lastRenderedPageBreak/>
        <w:t>On the other hand</w:t>
      </w:r>
      <w:r w:rsidR="00395374">
        <w:rPr>
          <w:lang w:val="en-US"/>
        </w:rPr>
        <w:t>,</w:t>
      </w:r>
      <w:r>
        <w:rPr>
          <w:lang w:val="en-US"/>
        </w:rPr>
        <w:t xml:space="preserve"> the size of DCI format 0 </w:t>
      </w:r>
      <w:r w:rsidR="00126469">
        <w:rPr>
          <w:lang w:val="en-US"/>
        </w:rPr>
        <w:t xml:space="preserve">in </w:t>
      </w:r>
      <w:r w:rsidR="00D9651F">
        <w:rPr>
          <w:lang w:val="en-US"/>
        </w:rPr>
        <w:t>Release 10</w:t>
      </w:r>
      <w:r>
        <w:rPr>
          <w:lang w:val="en-US"/>
        </w:rPr>
        <w:t xml:space="preserve"> </w:t>
      </w:r>
      <w:r w:rsidR="00126469">
        <w:rPr>
          <w:lang w:val="en-US"/>
        </w:rPr>
        <w:t xml:space="preserve">and later </w:t>
      </w:r>
      <w:r>
        <w:rPr>
          <w:lang w:val="en-US"/>
        </w:rPr>
        <w:t xml:space="preserve">for different bandwidths </w:t>
      </w:r>
      <w:r w:rsidR="00126469">
        <w:rPr>
          <w:lang w:val="en-US"/>
        </w:rPr>
        <w:t>is</w:t>
      </w:r>
      <w:r>
        <w:rPr>
          <w:lang w:val="en-US"/>
        </w:rPr>
        <w:t xml:space="preserve"> elaborated in </w:t>
      </w:r>
      <w:r w:rsidR="00395374">
        <w:rPr>
          <w:lang w:val="en-US"/>
        </w:rPr>
        <w:fldChar w:fldCharType="begin"/>
      </w:r>
      <w:r w:rsidR="00395374">
        <w:rPr>
          <w:lang w:val="en-US"/>
        </w:rPr>
        <w:instrText xml:space="preserve"> REF _Ref465756046 \h </w:instrText>
      </w:r>
      <w:r w:rsidR="00395374">
        <w:rPr>
          <w:lang w:val="en-US"/>
        </w:rPr>
      </w:r>
      <w:r w:rsidR="00395374">
        <w:rPr>
          <w:lang w:val="en-US"/>
        </w:rPr>
        <w:fldChar w:fldCharType="separate"/>
      </w:r>
      <w:r w:rsidR="00AC2368">
        <w:t xml:space="preserve">Table </w:t>
      </w:r>
      <w:r w:rsidR="00AC2368">
        <w:rPr>
          <w:noProof/>
        </w:rPr>
        <w:t>1</w:t>
      </w:r>
      <w:r w:rsidR="00395374">
        <w:rPr>
          <w:lang w:val="en-US"/>
        </w:rPr>
        <w:fldChar w:fldCharType="end"/>
      </w:r>
      <w:r w:rsidR="00395374">
        <w:rPr>
          <w:lang w:val="en-US"/>
        </w:rPr>
        <w:t xml:space="preserve"> below.</w:t>
      </w:r>
    </w:p>
    <w:p w14:paraId="53114CEA" w14:textId="0297DB3A" w:rsidR="008F41B7" w:rsidRPr="008C0584" w:rsidRDefault="008F41B7" w:rsidP="008F41B7">
      <w:pPr>
        <w:pStyle w:val="Caption"/>
      </w:pPr>
      <w:bookmarkStart w:id="4" w:name="_Ref4657560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C2368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395374">
        <w:t>S</w:t>
      </w:r>
      <w:r>
        <w:t xml:space="preserve">ize of DCI format </w:t>
      </w:r>
      <w:r w:rsidR="00395374">
        <w:t>0</w:t>
      </w:r>
      <w:r w:rsidR="00D9651F">
        <w:t xml:space="preserve"> </w:t>
      </w:r>
      <w:r w:rsidR="00CE7C46">
        <w:t>Release 10</w:t>
      </w:r>
      <w:r w:rsidR="00126469">
        <w:t xml:space="preserve"> and later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78"/>
        <w:gridCol w:w="1260"/>
        <w:gridCol w:w="1350"/>
        <w:gridCol w:w="1350"/>
        <w:gridCol w:w="1350"/>
        <w:gridCol w:w="1260"/>
        <w:gridCol w:w="1170"/>
      </w:tblGrid>
      <w:tr w:rsidR="00126469" w:rsidRPr="0051581B" w14:paraId="1931ED89" w14:textId="36F1EB0B" w:rsidTr="00126469">
        <w:trPr>
          <w:trHeight w:val="300"/>
        </w:trPr>
        <w:tc>
          <w:tcPr>
            <w:tcW w:w="2178" w:type="dxa"/>
            <w:noWrap/>
            <w:hideMark/>
          </w:tcPr>
          <w:p w14:paraId="6BBF506E" w14:textId="77777777" w:rsidR="00126469" w:rsidRPr="0051581B" w:rsidRDefault="00126469" w:rsidP="00126469">
            <w:pPr>
              <w:rPr>
                <w:rFonts w:ascii="Calibri" w:eastAsiaTheme="minorHAnsi" w:hAnsi="Calibri"/>
                <w:b/>
                <w:color w:val="000000"/>
                <w:sz w:val="22"/>
                <w:szCs w:val="22"/>
              </w:rPr>
            </w:pPr>
            <w:r w:rsidRPr="0051581B">
              <w:rPr>
                <w:b/>
                <w:color w:val="000000"/>
              </w:rPr>
              <w:t>Bandwidth</w:t>
            </w:r>
          </w:p>
        </w:tc>
        <w:tc>
          <w:tcPr>
            <w:tcW w:w="1260" w:type="dxa"/>
            <w:noWrap/>
            <w:hideMark/>
          </w:tcPr>
          <w:p w14:paraId="6B58D1D1" w14:textId="77777777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1.4MHz</w:t>
            </w:r>
          </w:p>
        </w:tc>
        <w:tc>
          <w:tcPr>
            <w:tcW w:w="1350" w:type="dxa"/>
          </w:tcPr>
          <w:p w14:paraId="7AFDDE7A" w14:textId="69EFCC8D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3MHz</w:t>
            </w:r>
          </w:p>
        </w:tc>
        <w:tc>
          <w:tcPr>
            <w:tcW w:w="1350" w:type="dxa"/>
            <w:noWrap/>
            <w:hideMark/>
          </w:tcPr>
          <w:p w14:paraId="5E921858" w14:textId="1DDE561D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5 MHz</w:t>
            </w:r>
          </w:p>
        </w:tc>
        <w:tc>
          <w:tcPr>
            <w:tcW w:w="1350" w:type="dxa"/>
            <w:noWrap/>
            <w:hideMark/>
          </w:tcPr>
          <w:p w14:paraId="58233C65" w14:textId="600447F8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10 MHz</w:t>
            </w:r>
          </w:p>
        </w:tc>
        <w:tc>
          <w:tcPr>
            <w:tcW w:w="1260" w:type="dxa"/>
            <w:noWrap/>
          </w:tcPr>
          <w:p w14:paraId="5697BFD2" w14:textId="1F49DBD3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15 MHz</w:t>
            </w:r>
          </w:p>
        </w:tc>
        <w:tc>
          <w:tcPr>
            <w:tcW w:w="1170" w:type="dxa"/>
            <w:noWrap/>
          </w:tcPr>
          <w:p w14:paraId="79D2E80C" w14:textId="2110153C" w:rsidR="00126469" w:rsidRPr="0051581B" w:rsidRDefault="00126469" w:rsidP="00126469">
            <w:pPr>
              <w:jc w:val="center"/>
              <w:rPr>
                <w:b/>
                <w:color w:val="000000"/>
              </w:rPr>
            </w:pPr>
            <w:r w:rsidRPr="0051581B">
              <w:rPr>
                <w:b/>
                <w:color w:val="000000"/>
              </w:rPr>
              <w:t>20 MHZ</w:t>
            </w:r>
          </w:p>
        </w:tc>
      </w:tr>
      <w:tr w:rsidR="00126469" w14:paraId="2B6F16EC" w14:textId="3D722E97" w:rsidTr="00126469">
        <w:trPr>
          <w:trHeight w:val="300"/>
        </w:trPr>
        <w:tc>
          <w:tcPr>
            <w:tcW w:w="2178" w:type="dxa"/>
            <w:noWrap/>
          </w:tcPr>
          <w:p w14:paraId="49A7F169" w14:textId="651660C2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Carrier indicator</w:t>
            </w:r>
          </w:p>
        </w:tc>
        <w:tc>
          <w:tcPr>
            <w:tcW w:w="1260" w:type="dxa"/>
          </w:tcPr>
          <w:p w14:paraId="5C23CA83" w14:textId="592BCF1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350" w:type="dxa"/>
          </w:tcPr>
          <w:p w14:paraId="12A37CBD" w14:textId="7A4FBAE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350" w:type="dxa"/>
          </w:tcPr>
          <w:p w14:paraId="3E716316" w14:textId="072356CA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350" w:type="dxa"/>
          </w:tcPr>
          <w:p w14:paraId="7002A59C" w14:textId="38CE0BD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260" w:type="dxa"/>
          </w:tcPr>
          <w:p w14:paraId="3734DF48" w14:textId="79786FA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  <w:tc>
          <w:tcPr>
            <w:tcW w:w="1170" w:type="dxa"/>
          </w:tcPr>
          <w:p w14:paraId="607239AF" w14:textId="1E2EC97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  <w:r w:rsidR="00D9472A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3</w:t>
            </w:r>
          </w:p>
        </w:tc>
      </w:tr>
      <w:tr w:rsidR="00126469" w14:paraId="3143BD05" w14:textId="191BDED2" w:rsidTr="00126469">
        <w:trPr>
          <w:trHeight w:val="300"/>
        </w:trPr>
        <w:tc>
          <w:tcPr>
            <w:tcW w:w="2178" w:type="dxa"/>
            <w:noWrap/>
          </w:tcPr>
          <w:p w14:paraId="208E24AF" w14:textId="773A464C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Flag for format0/format1A differentiation</w:t>
            </w:r>
          </w:p>
        </w:tc>
        <w:tc>
          <w:tcPr>
            <w:tcW w:w="1260" w:type="dxa"/>
          </w:tcPr>
          <w:p w14:paraId="44673F9D" w14:textId="345E07DB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6AEAA1AF" w14:textId="02890C2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702FE2D7" w14:textId="2C04F42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5F30889F" w14:textId="47F184C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</w:tcPr>
          <w:p w14:paraId="358368EF" w14:textId="09A15F26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14:paraId="5D3FD582" w14:textId="474A841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26469" w14:paraId="5D37152A" w14:textId="74EED768" w:rsidTr="00126469">
        <w:trPr>
          <w:trHeight w:val="300"/>
        </w:trPr>
        <w:tc>
          <w:tcPr>
            <w:tcW w:w="2178" w:type="dxa"/>
            <w:noWrap/>
            <w:hideMark/>
          </w:tcPr>
          <w:p w14:paraId="2B7271C5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Hopping flag</w:t>
            </w:r>
          </w:p>
        </w:tc>
        <w:tc>
          <w:tcPr>
            <w:tcW w:w="1260" w:type="dxa"/>
          </w:tcPr>
          <w:p w14:paraId="4C7542D7" w14:textId="16603E5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11EAC504" w14:textId="5EA2EA4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3D513D92" w14:textId="551751B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724E6AA0" w14:textId="177EEA0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</w:tcPr>
          <w:p w14:paraId="51E5B062" w14:textId="0ECBDEF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14:paraId="09CAA24D" w14:textId="10B9957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26469" w14:paraId="2A873ED4" w14:textId="3DC11EA4" w:rsidTr="00126469">
        <w:trPr>
          <w:trHeight w:val="300"/>
        </w:trPr>
        <w:tc>
          <w:tcPr>
            <w:tcW w:w="2178" w:type="dxa"/>
            <w:noWrap/>
            <w:hideMark/>
          </w:tcPr>
          <w:p w14:paraId="2421C9DE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Resource block assignment</w:t>
            </w:r>
          </w:p>
        </w:tc>
        <w:tc>
          <w:tcPr>
            <w:tcW w:w="1260" w:type="dxa"/>
          </w:tcPr>
          <w:p w14:paraId="04904131" w14:textId="05446B06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48A55E89" w14:textId="2B03CBD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50" w:type="dxa"/>
          </w:tcPr>
          <w:p w14:paraId="3CD5E778" w14:textId="7AA783C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50" w:type="dxa"/>
          </w:tcPr>
          <w:p w14:paraId="2A8C4179" w14:textId="7AE6044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</w:tcPr>
          <w:p w14:paraId="3E452CFC" w14:textId="3E3673DD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</w:tcPr>
          <w:p w14:paraId="34C15C09" w14:textId="3AA6969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26469" w14:paraId="63145872" w14:textId="78F492AB" w:rsidTr="00126469">
        <w:trPr>
          <w:trHeight w:val="300"/>
        </w:trPr>
        <w:tc>
          <w:tcPr>
            <w:tcW w:w="2178" w:type="dxa"/>
            <w:noWrap/>
            <w:hideMark/>
          </w:tcPr>
          <w:p w14:paraId="218226CE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MCS and RV</w:t>
            </w:r>
          </w:p>
        </w:tc>
        <w:tc>
          <w:tcPr>
            <w:tcW w:w="1260" w:type="dxa"/>
          </w:tcPr>
          <w:p w14:paraId="7E8985BD" w14:textId="2CCA695F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2FD85B76" w14:textId="4BB0D51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0E24D9C3" w14:textId="0776FAA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0" w:type="dxa"/>
          </w:tcPr>
          <w:p w14:paraId="00E1C643" w14:textId="653F3F4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</w:tcPr>
          <w:p w14:paraId="4A78728D" w14:textId="4A07CAF6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70" w:type="dxa"/>
          </w:tcPr>
          <w:p w14:paraId="59AB9C50" w14:textId="23EB315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26469" w14:paraId="288BFDF9" w14:textId="27987C03" w:rsidTr="00126469">
        <w:trPr>
          <w:trHeight w:val="300"/>
        </w:trPr>
        <w:tc>
          <w:tcPr>
            <w:tcW w:w="2178" w:type="dxa"/>
            <w:noWrap/>
            <w:hideMark/>
          </w:tcPr>
          <w:p w14:paraId="1E91F0C5" w14:textId="33DC79E5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New data indicator</w:t>
            </w:r>
          </w:p>
        </w:tc>
        <w:tc>
          <w:tcPr>
            <w:tcW w:w="1260" w:type="dxa"/>
          </w:tcPr>
          <w:p w14:paraId="36BDF016" w14:textId="6C393115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2D97D6C6" w14:textId="59EBE49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6A8FFA4D" w14:textId="7A7B9E1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0" w:type="dxa"/>
          </w:tcPr>
          <w:p w14:paraId="6B263729" w14:textId="466A9F9E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</w:tcPr>
          <w:p w14:paraId="72260259" w14:textId="28022BDD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14:paraId="1FDA357D" w14:textId="10CF8E7A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26469" w14:paraId="5C2A187C" w14:textId="1142D14F" w:rsidTr="00126469">
        <w:trPr>
          <w:trHeight w:val="300"/>
        </w:trPr>
        <w:tc>
          <w:tcPr>
            <w:tcW w:w="2178" w:type="dxa"/>
            <w:noWrap/>
            <w:hideMark/>
          </w:tcPr>
          <w:p w14:paraId="1D9B0CA1" w14:textId="77777777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TPC for PUSCH</w:t>
            </w:r>
          </w:p>
        </w:tc>
        <w:tc>
          <w:tcPr>
            <w:tcW w:w="1260" w:type="dxa"/>
          </w:tcPr>
          <w:p w14:paraId="1913727D" w14:textId="691CEF15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</w:tcPr>
          <w:p w14:paraId="562889EA" w14:textId="49AC694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</w:tcPr>
          <w:p w14:paraId="0F9EEF7F" w14:textId="736C604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0" w:type="dxa"/>
          </w:tcPr>
          <w:p w14:paraId="25819A79" w14:textId="037A45A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</w:tcPr>
          <w:p w14:paraId="06C00C70" w14:textId="765997B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14:paraId="4B646F75" w14:textId="05998B95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469" w14:paraId="0B67CA18" w14:textId="6714B857" w:rsidTr="00126469">
        <w:trPr>
          <w:trHeight w:val="300"/>
        </w:trPr>
        <w:tc>
          <w:tcPr>
            <w:tcW w:w="2178" w:type="dxa"/>
            <w:noWrap/>
            <w:hideMark/>
          </w:tcPr>
          <w:p w14:paraId="55FA2337" w14:textId="62E99C59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Cyclic Shift for DM RS</w:t>
            </w:r>
          </w:p>
        </w:tc>
        <w:tc>
          <w:tcPr>
            <w:tcW w:w="1260" w:type="dxa"/>
          </w:tcPr>
          <w:p w14:paraId="3922D0B9" w14:textId="160CED9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0" w:type="dxa"/>
          </w:tcPr>
          <w:p w14:paraId="62276B0E" w14:textId="764F205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0" w:type="dxa"/>
          </w:tcPr>
          <w:p w14:paraId="152E7FC8" w14:textId="1FB7275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0" w:type="dxa"/>
          </w:tcPr>
          <w:p w14:paraId="14C0ECB1" w14:textId="04CF7FBA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</w:tcPr>
          <w:p w14:paraId="5FD6696B" w14:textId="661E774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70" w:type="dxa"/>
          </w:tcPr>
          <w:p w14:paraId="20F0BD78" w14:textId="6E8C7B8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6469" w14:paraId="03E1BEBA" w14:textId="3D546A4D" w:rsidTr="00126469">
        <w:trPr>
          <w:trHeight w:val="300"/>
        </w:trPr>
        <w:tc>
          <w:tcPr>
            <w:tcW w:w="2178" w:type="dxa"/>
            <w:noWrap/>
          </w:tcPr>
          <w:p w14:paraId="50BD89EA" w14:textId="1AB69610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CSI request</w:t>
            </w:r>
          </w:p>
        </w:tc>
        <w:tc>
          <w:tcPr>
            <w:tcW w:w="1260" w:type="dxa"/>
          </w:tcPr>
          <w:p w14:paraId="61B73907" w14:textId="391FCA3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350" w:type="dxa"/>
          </w:tcPr>
          <w:p w14:paraId="19C09A6E" w14:textId="1CD58DC3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350" w:type="dxa"/>
          </w:tcPr>
          <w:p w14:paraId="2834C8B4" w14:textId="47AC403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350" w:type="dxa"/>
          </w:tcPr>
          <w:p w14:paraId="5D8F1593" w14:textId="362857AC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260" w:type="dxa"/>
          </w:tcPr>
          <w:p w14:paraId="47712E8F" w14:textId="44B8253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  <w:tc>
          <w:tcPr>
            <w:tcW w:w="1170" w:type="dxa"/>
          </w:tcPr>
          <w:p w14:paraId="6A7EEBBB" w14:textId="6778B6F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or 2</w:t>
            </w:r>
          </w:p>
        </w:tc>
      </w:tr>
      <w:tr w:rsidR="00126469" w14:paraId="330EB3F5" w14:textId="22264405" w:rsidTr="00126469">
        <w:trPr>
          <w:trHeight w:val="300"/>
        </w:trPr>
        <w:tc>
          <w:tcPr>
            <w:tcW w:w="2178" w:type="dxa"/>
            <w:noWrap/>
          </w:tcPr>
          <w:p w14:paraId="14A83CEA" w14:textId="5B8DF426" w:rsidR="00126469" w:rsidRDefault="00126469" w:rsidP="00126469">
            <w:pPr>
              <w:rPr>
                <w:color w:val="000000"/>
              </w:rPr>
            </w:pPr>
            <w:r>
              <w:rPr>
                <w:color w:val="000000"/>
              </w:rPr>
              <w:t>SRS request</w:t>
            </w:r>
          </w:p>
        </w:tc>
        <w:tc>
          <w:tcPr>
            <w:tcW w:w="1260" w:type="dxa"/>
          </w:tcPr>
          <w:p w14:paraId="0573424F" w14:textId="4A354F5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1BFDFBF2" w14:textId="388FC758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21772970" w14:textId="7EDF5EEB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677ED081" w14:textId="5A49696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260" w:type="dxa"/>
          </w:tcPr>
          <w:p w14:paraId="0906FD03" w14:textId="4D5DCDB7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170" w:type="dxa"/>
          </w:tcPr>
          <w:p w14:paraId="310C3A8D" w14:textId="22A9C6E4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</w:tr>
      <w:tr w:rsidR="00126469" w14:paraId="394766C3" w14:textId="77777777" w:rsidTr="00126469">
        <w:trPr>
          <w:trHeight w:val="300"/>
        </w:trPr>
        <w:tc>
          <w:tcPr>
            <w:tcW w:w="2178" w:type="dxa"/>
            <w:noWrap/>
          </w:tcPr>
          <w:p w14:paraId="2EACC597" w14:textId="244C14D1" w:rsidR="00126469" w:rsidRPr="00960C48" w:rsidRDefault="00126469" w:rsidP="00126469">
            <w:pPr>
              <w:rPr>
                <w:bCs/>
                <w:color w:val="000000"/>
              </w:rPr>
            </w:pPr>
            <w:r w:rsidRPr="00960C48">
              <w:rPr>
                <w:bCs/>
                <w:color w:val="000000"/>
              </w:rPr>
              <w:t xml:space="preserve">Resource </w:t>
            </w:r>
            <w:proofErr w:type="spellStart"/>
            <w:r w:rsidRPr="00960C48">
              <w:rPr>
                <w:bCs/>
                <w:color w:val="000000"/>
              </w:rPr>
              <w:t>alloc</w:t>
            </w:r>
            <w:proofErr w:type="spellEnd"/>
            <w:r w:rsidRPr="00960C48">
              <w:rPr>
                <w:bCs/>
                <w:color w:val="000000"/>
              </w:rPr>
              <w:t>. type</w:t>
            </w:r>
          </w:p>
        </w:tc>
        <w:tc>
          <w:tcPr>
            <w:tcW w:w="1260" w:type="dxa"/>
          </w:tcPr>
          <w:p w14:paraId="64E60F62" w14:textId="402892A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5062479B" w14:textId="63D98F62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77A35C00" w14:textId="40404811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350" w:type="dxa"/>
          </w:tcPr>
          <w:p w14:paraId="06E3A7EC" w14:textId="591C391B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260" w:type="dxa"/>
          </w:tcPr>
          <w:p w14:paraId="2F937264" w14:textId="48678E40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  <w:tc>
          <w:tcPr>
            <w:tcW w:w="1170" w:type="dxa"/>
          </w:tcPr>
          <w:p w14:paraId="550B9B08" w14:textId="05CB92E9" w:rsidR="00126469" w:rsidRDefault="00126469" w:rsidP="0012646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 or 1</w:t>
            </w:r>
          </w:p>
        </w:tc>
      </w:tr>
      <w:tr w:rsidR="00126469" w14:paraId="73A63EA9" w14:textId="3D2EF8AF" w:rsidTr="00126469">
        <w:trPr>
          <w:trHeight w:val="300"/>
        </w:trPr>
        <w:tc>
          <w:tcPr>
            <w:tcW w:w="2178" w:type="dxa"/>
            <w:noWrap/>
            <w:hideMark/>
          </w:tcPr>
          <w:p w14:paraId="2C3419DC" w14:textId="77777777" w:rsidR="00126469" w:rsidRDefault="00126469" w:rsidP="0012646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number of bits</w:t>
            </w:r>
          </w:p>
        </w:tc>
        <w:tc>
          <w:tcPr>
            <w:tcW w:w="1260" w:type="dxa"/>
          </w:tcPr>
          <w:p w14:paraId="36EBAA6A" w14:textId="6A27F1DD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19-25</w:t>
            </w:r>
          </w:p>
        </w:tc>
        <w:tc>
          <w:tcPr>
            <w:tcW w:w="1350" w:type="dxa"/>
          </w:tcPr>
          <w:p w14:paraId="0384CDC7" w14:textId="6E262E60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21-27</w:t>
            </w:r>
          </w:p>
        </w:tc>
        <w:tc>
          <w:tcPr>
            <w:tcW w:w="1350" w:type="dxa"/>
          </w:tcPr>
          <w:p w14:paraId="2E38C095" w14:textId="6C673F6B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23-29</w:t>
            </w:r>
          </w:p>
        </w:tc>
        <w:tc>
          <w:tcPr>
            <w:tcW w:w="1350" w:type="dxa"/>
          </w:tcPr>
          <w:p w14:paraId="504EFFBB" w14:textId="2AE0E608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25-31</w:t>
            </w:r>
          </w:p>
        </w:tc>
        <w:tc>
          <w:tcPr>
            <w:tcW w:w="1260" w:type="dxa"/>
          </w:tcPr>
          <w:p w14:paraId="641DE77E" w14:textId="6F5385F7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26-32</w:t>
            </w:r>
          </w:p>
        </w:tc>
        <w:tc>
          <w:tcPr>
            <w:tcW w:w="1170" w:type="dxa"/>
          </w:tcPr>
          <w:p w14:paraId="4E0713A9" w14:textId="128844BF" w:rsidR="00126469" w:rsidRPr="00CE7C46" w:rsidRDefault="00126469" w:rsidP="00126469">
            <w:pPr>
              <w:jc w:val="right"/>
              <w:rPr>
                <w:b/>
                <w:color w:val="000000"/>
              </w:rPr>
            </w:pPr>
            <w:r w:rsidRPr="00CE7C46">
              <w:rPr>
                <w:b/>
                <w:color w:val="000000"/>
              </w:rPr>
              <w:t>27-33</w:t>
            </w:r>
          </w:p>
        </w:tc>
      </w:tr>
    </w:tbl>
    <w:p w14:paraId="01A96015" w14:textId="23F06F69" w:rsidR="00B2326E" w:rsidRDefault="00B2326E" w:rsidP="003810E1">
      <w:pPr>
        <w:pStyle w:val="BodyText"/>
        <w:spacing w:after="240"/>
        <w:jc w:val="both"/>
        <w:rPr>
          <w:sz w:val="20"/>
          <w:szCs w:val="20"/>
        </w:rPr>
      </w:pPr>
    </w:p>
    <w:p w14:paraId="59EEE10A" w14:textId="4BBBEF2B" w:rsidR="00FB547E" w:rsidRDefault="00FB547E" w:rsidP="003810E1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Note that the smallest size of the DCI 0 for Rel-8 is the same as the smallest size tabulated above.</w:t>
      </w:r>
    </w:p>
    <w:p w14:paraId="402D224C" w14:textId="7C78D94C" w:rsidR="00CE7C46" w:rsidRDefault="00126469" w:rsidP="008F41B7">
      <w:pPr>
        <w:rPr>
          <w:lang w:val="en-US"/>
        </w:rPr>
      </w:pPr>
      <w:r>
        <w:rPr>
          <w:b/>
          <w:i/>
        </w:rPr>
        <w:t>Observation:</w:t>
      </w:r>
    </w:p>
    <w:p w14:paraId="3A310127" w14:textId="2EA883E8" w:rsidR="001D6132" w:rsidRDefault="00666535" w:rsidP="00126469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carriers with bandwidth of 1.4 MHz, 3 MHz, and 5 MHz, t</w:t>
      </w:r>
      <w:r w:rsidR="001D6132" w:rsidRPr="001D6132">
        <w:rPr>
          <w:rFonts w:hint="eastAsia"/>
          <w:b/>
          <w:i/>
          <w:sz w:val="20"/>
          <w:szCs w:val="20"/>
        </w:rPr>
        <w:t>he size of SL SPS DCI can be larger than the size of DCI format 0 on the same search space</w:t>
      </w:r>
      <w:r w:rsidR="00FB547E">
        <w:rPr>
          <w:b/>
          <w:i/>
          <w:sz w:val="20"/>
          <w:szCs w:val="20"/>
        </w:rPr>
        <w:t>,</w:t>
      </w:r>
    </w:p>
    <w:p w14:paraId="6FC355C1" w14:textId="30AB763B" w:rsidR="00666535" w:rsidRDefault="00666535" w:rsidP="00666535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issue occurs when a carrier with one of such bandwidths cross-schedules a carrier with large bandwidth (e.g.,</w:t>
      </w:r>
      <w:r w:rsidR="00FB547E">
        <w:rPr>
          <w:b/>
          <w:i/>
          <w:sz w:val="20"/>
          <w:szCs w:val="20"/>
        </w:rPr>
        <w:t xml:space="preserve"> a 1.4 MHz carrier cross-schedules a</w:t>
      </w:r>
      <w:r>
        <w:rPr>
          <w:b/>
          <w:i/>
          <w:sz w:val="20"/>
          <w:szCs w:val="20"/>
        </w:rPr>
        <w:t xml:space="preserve"> &gt; 10 MHz</w:t>
      </w:r>
      <w:r w:rsidR="00FB547E">
        <w:rPr>
          <w:b/>
          <w:i/>
          <w:sz w:val="20"/>
          <w:szCs w:val="20"/>
        </w:rPr>
        <w:t xml:space="preserve"> carrier</w:t>
      </w:r>
      <w:r>
        <w:rPr>
          <w:b/>
          <w:i/>
          <w:sz w:val="20"/>
          <w:szCs w:val="20"/>
        </w:rPr>
        <w:t xml:space="preserve">). </w:t>
      </w:r>
    </w:p>
    <w:p w14:paraId="39252A2E" w14:textId="15A15B64" w:rsidR="00666535" w:rsidRPr="001D6132" w:rsidRDefault="00666535" w:rsidP="00666535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5 MHz carrier, the </w:t>
      </w:r>
      <w:r w:rsidR="00FB547E">
        <w:rPr>
          <w:b/>
          <w:i/>
          <w:sz w:val="20"/>
          <w:szCs w:val="20"/>
        </w:rPr>
        <w:t xml:space="preserve">issue occurs only when the cross-scheduled carrier is 20 MHz, and in that scenario DCI 5A is one bit larger than the DCI 0 (in the worst case). </w:t>
      </w:r>
    </w:p>
    <w:p w14:paraId="3ACAB1A0" w14:textId="21648387" w:rsidR="00FB547E" w:rsidRPr="00FB547E" w:rsidRDefault="00FB547E" w:rsidP="009A69FC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 solve the above issue, we propose the following solution.  </w:t>
      </w:r>
    </w:p>
    <w:p w14:paraId="7EE4A3D1" w14:textId="545E2553" w:rsidR="009A69FC" w:rsidRDefault="009A69FC" w:rsidP="009A69FC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 w:rsidR="000619D3">
        <w:rPr>
          <w:b/>
          <w:i/>
          <w:sz w:val="20"/>
          <w:szCs w:val="20"/>
        </w:rPr>
        <w:t>Proposal:</w:t>
      </w:r>
    </w:p>
    <w:p w14:paraId="4739CC36" w14:textId="0DD339C6" w:rsidR="000619D3" w:rsidRDefault="00666535" w:rsidP="00666535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1.4 MHz and 3 MHz carriers: do not allow cross-scheduling configurations for SL SPS that make the DCI 5A </w:t>
      </w:r>
      <w:r w:rsidR="00FB547E">
        <w:rPr>
          <w:b/>
          <w:i/>
          <w:sz w:val="20"/>
          <w:szCs w:val="20"/>
        </w:rPr>
        <w:t>larger</w:t>
      </w:r>
      <w:r>
        <w:rPr>
          <w:b/>
          <w:i/>
          <w:sz w:val="20"/>
          <w:szCs w:val="20"/>
        </w:rPr>
        <w:t xml:space="preserve"> than the DCI 0 on the same search space.</w:t>
      </w:r>
    </w:p>
    <w:p w14:paraId="4E0966E2" w14:textId="5CEBF24B" w:rsidR="00AC0A2D" w:rsidRDefault="00FB547E" w:rsidP="00AC0A2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5 MH</w:t>
      </w:r>
      <w:r w:rsidR="008F3CF4">
        <w:rPr>
          <w:b/>
          <w:i/>
          <w:sz w:val="20"/>
          <w:szCs w:val="20"/>
        </w:rPr>
        <w:t>z</w:t>
      </w:r>
      <w:r>
        <w:rPr>
          <w:b/>
          <w:i/>
          <w:sz w:val="20"/>
          <w:szCs w:val="20"/>
        </w:rPr>
        <w:t xml:space="preserve"> carrier:</w:t>
      </w:r>
      <w:r w:rsidR="00AC0A2D">
        <w:rPr>
          <w:b/>
          <w:i/>
          <w:sz w:val="20"/>
          <w:szCs w:val="20"/>
        </w:rPr>
        <w:t xml:space="preserve"> RAN1 studies a mechanism for efficient signaling of DCI 5A to match the size of DCI 0 on the same search space.</w:t>
      </w:r>
    </w:p>
    <w:p w14:paraId="48F1785E" w14:textId="3427F18D" w:rsidR="00AC0A2D" w:rsidRDefault="000C6687" w:rsidP="00AC0A2D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Revert the current working assumption from RAN1 #86bis</w:t>
      </w:r>
      <w:r w:rsidR="00AC0A2D">
        <w:rPr>
          <w:b/>
          <w:i/>
          <w:sz w:val="20"/>
          <w:szCs w:val="20"/>
        </w:rPr>
        <w:t>.</w:t>
      </w:r>
    </w:p>
    <w:p w14:paraId="6D51CFDA" w14:textId="253FB98F" w:rsidR="00A731CC" w:rsidRDefault="00A731CC" w:rsidP="00AC0A2D">
      <w:pPr>
        <w:pStyle w:val="BodyText"/>
        <w:spacing w:after="240"/>
        <w:ind w:left="1440"/>
        <w:jc w:val="both"/>
        <w:rPr>
          <w:b/>
          <w:i/>
          <w:sz w:val="20"/>
          <w:szCs w:val="20"/>
        </w:rPr>
      </w:pPr>
    </w:p>
    <w:p w14:paraId="3C4455C8" w14:textId="77777777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5FA6188E" w14:textId="5EF0E4CC" w:rsidR="00706C19" w:rsidRDefault="00A731CC" w:rsidP="00A731CC">
      <w:pPr>
        <w:pStyle w:val="BodyText"/>
        <w:spacing w:after="240"/>
        <w:jc w:val="both"/>
        <w:rPr>
          <w:sz w:val="20"/>
          <w:szCs w:val="20"/>
        </w:rPr>
      </w:pPr>
      <w:r w:rsidRPr="00A731CC">
        <w:rPr>
          <w:sz w:val="20"/>
          <w:szCs w:val="20"/>
        </w:rPr>
        <w:t>In this contribution we discuss an issue related to the length of the DCI for SL SPS.</w:t>
      </w:r>
    </w:p>
    <w:p w14:paraId="20171783" w14:textId="77777777" w:rsidR="00AC0A2D" w:rsidRDefault="00AC0A2D" w:rsidP="00A731CC">
      <w:pPr>
        <w:rPr>
          <w:b/>
          <w:i/>
        </w:rPr>
      </w:pPr>
    </w:p>
    <w:p w14:paraId="0A913F28" w14:textId="33355553" w:rsidR="00A731CC" w:rsidRDefault="00A731CC" w:rsidP="00A731CC">
      <w:pPr>
        <w:rPr>
          <w:lang w:val="en-US"/>
        </w:rPr>
      </w:pPr>
      <w:r>
        <w:rPr>
          <w:b/>
          <w:i/>
        </w:rPr>
        <w:lastRenderedPageBreak/>
        <w:t>Observation:</w:t>
      </w:r>
    </w:p>
    <w:p w14:paraId="01309144" w14:textId="77777777" w:rsidR="00A731CC" w:rsidRDefault="00A731CC" w:rsidP="00A731CC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carriers with bandwidth of 1.4 MHz, 3 MHz, and 5 MHz, t</w:t>
      </w:r>
      <w:r w:rsidRPr="001D6132">
        <w:rPr>
          <w:rFonts w:hint="eastAsia"/>
          <w:b/>
          <w:i/>
          <w:sz w:val="20"/>
          <w:szCs w:val="20"/>
        </w:rPr>
        <w:t>he size of SL SPS DCI can be larger than the size of DCI format 0 on the same search space</w:t>
      </w:r>
      <w:r>
        <w:rPr>
          <w:b/>
          <w:i/>
          <w:sz w:val="20"/>
          <w:szCs w:val="20"/>
        </w:rPr>
        <w:t>,</w:t>
      </w:r>
    </w:p>
    <w:p w14:paraId="3F4185DD" w14:textId="77777777" w:rsidR="00A731CC" w:rsidRDefault="00A731CC" w:rsidP="00A731CC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The issue occurs when a carrier with one of such bandwidths cross-schedules a carrier with large bandwidth (e.g., a 1.4 MHz carrier cross-schedules a &gt; 10 MHz carrier). </w:t>
      </w:r>
    </w:p>
    <w:p w14:paraId="5A865334" w14:textId="323B97CF" w:rsidR="00A731CC" w:rsidRDefault="00A731CC" w:rsidP="00A731CC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5 MHz carrier, the issue occurs only when the cross-scheduled carrier is 20 MHz, and in that scenario DCI 5A is one bit larger than the DCI 0 (in the worst case).</w:t>
      </w:r>
    </w:p>
    <w:p w14:paraId="3A64E83B" w14:textId="77777777" w:rsidR="00AC0A2D" w:rsidRDefault="00AC0A2D" w:rsidP="00AC0A2D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Proposal:</w:t>
      </w:r>
    </w:p>
    <w:p w14:paraId="4C2DFD78" w14:textId="77777777" w:rsidR="00AC0A2D" w:rsidRDefault="00AC0A2D" w:rsidP="00AC0A2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1.4 MHz and 3 MHz carriers: do not allow cross-scheduling configurations for SL SPS that make the DCI 5A larger than the DCI 0 on the same search space.</w:t>
      </w:r>
    </w:p>
    <w:p w14:paraId="1B61BCDD" w14:textId="62BB1131" w:rsidR="00AC0A2D" w:rsidRDefault="00AC0A2D" w:rsidP="00AC0A2D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For 5 MH</w:t>
      </w:r>
      <w:r w:rsidR="008F3CF4">
        <w:rPr>
          <w:b/>
          <w:i/>
          <w:sz w:val="20"/>
          <w:szCs w:val="20"/>
        </w:rPr>
        <w:t>z</w:t>
      </w:r>
      <w:r>
        <w:rPr>
          <w:b/>
          <w:i/>
          <w:sz w:val="20"/>
          <w:szCs w:val="20"/>
        </w:rPr>
        <w:t xml:space="preserve"> carrier: RAN1 studies a mechanism for efficient signaling of DCI 5A to match the size of DCI 0 on the same search space.</w:t>
      </w:r>
    </w:p>
    <w:p w14:paraId="68D66F42" w14:textId="064C64EA" w:rsidR="00AC0A2D" w:rsidRDefault="004653FE" w:rsidP="0058304D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Revert the</w:t>
      </w:r>
      <w:r w:rsidR="00AC0A2D">
        <w:rPr>
          <w:b/>
          <w:i/>
          <w:sz w:val="20"/>
          <w:szCs w:val="20"/>
        </w:rPr>
        <w:t xml:space="preserve"> current working assumption </w:t>
      </w:r>
      <w:r>
        <w:rPr>
          <w:b/>
          <w:i/>
          <w:sz w:val="20"/>
          <w:szCs w:val="20"/>
        </w:rPr>
        <w:t>from</w:t>
      </w:r>
      <w:r w:rsidR="00AC0A2D">
        <w:rPr>
          <w:b/>
          <w:i/>
          <w:sz w:val="20"/>
          <w:szCs w:val="20"/>
        </w:rPr>
        <w:t xml:space="preserve"> RAN1 #86bis.</w:t>
      </w:r>
    </w:p>
    <w:p w14:paraId="333B9CBE" w14:textId="77777777" w:rsidR="00A731CC" w:rsidRPr="00A731CC" w:rsidRDefault="00A731CC" w:rsidP="00A731CC">
      <w:pPr>
        <w:pStyle w:val="BodyText"/>
        <w:spacing w:after="240"/>
        <w:jc w:val="both"/>
        <w:rPr>
          <w:b/>
          <w:i/>
          <w:sz w:val="20"/>
          <w:szCs w:val="20"/>
        </w:rPr>
      </w:pPr>
    </w:p>
    <w:sectPr w:rsidR="00A731CC" w:rsidRPr="00A731CC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15725" w14:textId="77777777" w:rsidR="00D37536" w:rsidRDefault="00D37536">
      <w:r>
        <w:separator/>
      </w:r>
    </w:p>
  </w:endnote>
  <w:endnote w:type="continuationSeparator" w:id="0">
    <w:p w14:paraId="14E1078B" w14:textId="77777777" w:rsidR="00D37536" w:rsidRDefault="00D3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5B3A9" w14:textId="77777777" w:rsidR="00D37536" w:rsidRDefault="00D37536">
      <w:r>
        <w:separator/>
      </w:r>
    </w:p>
  </w:footnote>
  <w:footnote w:type="continuationSeparator" w:id="0">
    <w:p w14:paraId="2C1B1718" w14:textId="77777777" w:rsidR="00D37536" w:rsidRDefault="00D37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D72A00"/>
    <w:multiLevelType w:val="hybridMultilevel"/>
    <w:tmpl w:val="0FF2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94926"/>
    <w:multiLevelType w:val="hybridMultilevel"/>
    <w:tmpl w:val="DB004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3E35187"/>
    <w:multiLevelType w:val="hybridMultilevel"/>
    <w:tmpl w:val="EC40E5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9"/>
  </w:num>
  <w:num w:numId="2">
    <w:abstractNumId w:val="28"/>
  </w:num>
  <w:num w:numId="3">
    <w:abstractNumId w:val="25"/>
  </w:num>
  <w:num w:numId="4">
    <w:abstractNumId w:val="14"/>
  </w:num>
  <w:num w:numId="5">
    <w:abstractNumId w:val="17"/>
  </w:num>
  <w:num w:numId="6">
    <w:abstractNumId w:val="29"/>
  </w:num>
  <w:num w:numId="7">
    <w:abstractNumId w:val="2"/>
  </w:num>
  <w:num w:numId="8">
    <w:abstractNumId w:val="22"/>
  </w:num>
  <w:num w:numId="9">
    <w:abstractNumId w:val="13"/>
  </w:num>
  <w:num w:numId="10">
    <w:abstractNumId w:val="18"/>
  </w:num>
  <w:num w:numId="11">
    <w:abstractNumId w:val="30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4"/>
  </w:num>
  <w:num w:numId="17">
    <w:abstractNumId w:val="23"/>
  </w:num>
  <w:num w:numId="18">
    <w:abstractNumId w:val="5"/>
  </w:num>
  <w:num w:numId="19">
    <w:abstractNumId w:val="9"/>
  </w:num>
  <w:num w:numId="20">
    <w:abstractNumId w:val="26"/>
  </w:num>
  <w:num w:numId="21">
    <w:abstractNumId w:val="7"/>
  </w:num>
  <w:num w:numId="22">
    <w:abstractNumId w:val="11"/>
  </w:num>
  <w:num w:numId="23">
    <w:abstractNumId w:val="15"/>
  </w:num>
  <w:num w:numId="24">
    <w:abstractNumId w:val="3"/>
  </w:num>
  <w:num w:numId="25">
    <w:abstractNumId w:val="6"/>
  </w:num>
  <w:num w:numId="26">
    <w:abstractNumId w:val="12"/>
  </w:num>
  <w:num w:numId="27">
    <w:abstractNumId w:val="16"/>
  </w:num>
  <w:num w:numId="28">
    <w:abstractNumId w:val="1"/>
  </w:num>
  <w:num w:numId="29">
    <w:abstractNumId w:val="21"/>
  </w:num>
  <w:num w:numId="30">
    <w:abstractNumId w:val="4"/>
  </w:num>
  <w:num w:numId="31">
    <w:abstractNumId w:val="20"/>
  </w:num>
  <w:num w:numId="32">
    <w:abstractNumId w:val="1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0E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08E3"/>
    <w:rsid w:val="000618B4"/>
    <w:rsid w:val="000618C0"/>
    <w:rsid w:val="00061989"/>
    <w:rsid w:val="000619D3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4587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DD8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0E8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4FE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687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CA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8FC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469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F6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3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374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4FB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297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3FE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B57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DA6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179"/>
    <w:rsid w:val="004E6479"/>
    <w:rsid w:val="004E669B"/>
    <w:rsid w:val="004E6D2A"/>
    <w:rsid w:val="004E6E1F"/>
    <w:rsid w:val="004E76FA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581B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19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04D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295"/>
    <w:rsid w:val="00600374"/>
    <w:rsid w:val="006003F1"/>
    <w:rsid w:val="00600434"/>
    <w:rsid w:val="006004FC"/>
    <w:rsid w:val="00601150"/>
    <w:rsid w:val="00601692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4FE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5CDA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70B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535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97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3C3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14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6EBC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B6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767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9EC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584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CF4"/>
    <w:rsid w:val="008F3D84"/>
    <w:rsid w:val="008F3FA0"/>
    <w:rsid w:val="008F3FD9"/>
    <w:rsid w:val="008F4065"/>
    <w:rsid w:val="008F41B7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C48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0AA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9A3"/>
    <w:rsid w:val="009A4CC8"/>
    <w:rsid w:val="009A5DD9"/>
    <w:rsid w:val="009A5EBE"/>
    <w:rsid w:val="009A614B"/>
    <w:rsid w:val="009A65B7"/>
    <w:rsid w:val="009A69FC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B7FF5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3C26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522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4B4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1CC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3BB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0A2D"/>
    <w:rsid w:val="00AC103E"/>
    <w:rsid w:val="00AC12F1"/>
    <w:rsid w:val="00AC17AB"/>
    <w:rsid w:val="00AC1E50"/>
    <w:rsid w:val="00AC1EAD"/>
    <w:rsid w:val="00AC2118"/>
    <w:rsid w:val="00AC236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3BE0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1A67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6E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170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1AD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640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E7C46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006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536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2D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3CE3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72A"/>
    <w:rsid w:val="00D94932"/>
    <w:rsid w:val="00D94A5B"/>
    <w:rsid w:val="00D94D06"/>
    <w:rsid w:val="00D95A38"/>
    <w:rsid w:val="00D9651F"/>
    <w:rsid w:val="00D96934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3E7A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12D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517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04B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68B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944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B3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DC3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7E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2F28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7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2016-11-04T14:55:00Z</dcterms:modified>
</cp:coreProperties>
</file>